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2149B">
      <w:pPr>
        <w:pStyle w:val="3"/>
        <w:rPr>
          <w:rFonts w:ascii="宋体" w:hAnsi="宋体" w:cs="宋体"/>
          <w:color w:val="000000"/>
          <w:highlight w:val="none"/>
        </w:rPr>
      </w:pPr>
      <w:bookmarkStart w:id="0" w:name="_Toc32321"/>
      <w:bookmarkStart w:id="1" w:name="_Toc15203"/>
      <w:bookmarkStart w:id="2" w:name="_Toc18076"/>
      <w:r>
        <w:rPr>
          <w:rFonts w:hint="eastAsia" w:ascii="宋体" w:hAnsi="宋体" w:cs="宋体"/>
          <w:color w:val="000000"/>
          <w:highlight w:val="none"/>
        </w:rPr>
        <w:t>第三章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highlight w:val="none"/>
        </w:rPr>
        <w:t xml:space="preserve"> 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 xml:space="preserve"> 货物</w:t>
      </w:r>
      <w:r>
        <w:rPr>
          <w:rFonts w:hint="eastAsia" w:ascii="宋体" w:hAnsi="宋体" w:cs="宋体"/>
          <w:color w:val="000000"/>
          <w:highlight w:val="none"/>
        </w:rPr>
        <w:t>需求及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技术</w:t>
      </w:r>
      <w:r>
        <w:rPr>
          <w:rFonts w:hint="eastAsia" w:ascii="宋体" w:hAnsi="宋体" w:cs="宋体"/>
          <w:color w:val="000000"/>
          <w:highlight w:val="none"/>
        </w:rPr>
        <w:t>要求</w:t>
      </w:r>
      <w:bookmarkEnd w:id="0"/>
      <w:bookmarkEnd w:id="1"/>
      <w:bookmarkEnd w:id="2"/>
    </w:p>
    <w:p w14:paraId="6B400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bookmarkStart w:id="3" w:name="_Toc7241"/>
      <w:bookmarkStart w:id="4" w:name="_Toc20302"/>
      <w:r>
        <w:rPr>
          <w:rFonts w:hint="eastAsia" w:ascii="宋体" w:hAnsi="宋体"/>
          <w:b/>
          <w:bCs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 w14:paraId="4F892F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2、根据“关于印发《政府采购进口产品管理办法》的通知”的相关规定：下列采购需求中标注进口产品的货物均已履行相关论证手续，经核准采购进口产品，但不限制满足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竞争性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要求的国内产品参与竞争。未标注进口产品的货物均为拒绝采购进口产品。</w:t>
      </w:r>
    </w:p>
    <w:p w14:paraId="2D64B8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jc w:val="left"/>
        <w:textAlignment w:val="auto"/>
        <w:rPr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3、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人提供的货物为进口产品的，供货时须向采购人提供所投进口产品的海关报关单等证明材料。</w:t>
      </w:r>
    </w:p>
    <w:p w14:paraId="0A987D5F">
      <w:pPr>
        <w:ind w:firstLine="482" w:firstLineChars="200"/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</w:pPr>
    </w:p>
    <w:p w14:paraId="37A14BA7">
      <w:pPr>
        <w:ind w:firstLine="482" w:firstLineChars="200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一、商务要求：</w:t>
      </w:r>
    </w:p>
    <w:tbl>
      <w:tblPr>
        <w:tblStyle w:val="6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77"/>
        <w:gridCol w:w="5658"/>
      </w:tblGrid>
      <w:tr w14:paraId="1F4A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 w14:paraId="3F5DF1AC">
            <w:pPr>
              <w:pStyle w:val="5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077" w:type="dxa"/>
            <w:vAlign w:val="center"/>
          </w:tcPr>
          <w:p w14:paraId="6A534558">
            <w:pPr>
              <w:pStyle w:val="5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商务条款名称</w:t>
            </w:r>
          </w:p>
        </w:tc>
        <w:tc>
          <w:tcPr>
            <w:tcW w:w="5658" w:type="dxa"/>
            <w:vAlign w:val="center"/>
          </w:tcPr>
          <w:p w14:paraId="5DB43298">
            <w:pPr>
              <w:pStyle w:val="5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 w14:paraId="79B2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08" w:type="dxa"/>
            <w:vAlign w:val="center"/>
          </w:tcPr>
          <w:p w14:paraId="62FEAE9D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077" w:type="dxa"/>
            <w:vAlign w:val="center"/>
          </w:tcPr>
          <w:p w14:paraId="67FAD2E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658" w:type="dxa"/>
            <w:vAlign w:val="center"/>
          </w:tcPr>
          <w:p w14:paraId="46952A56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验收合格后一次性付清。</w:t>
            </w:r>
          </w:p>
        </w:tc>
      </w:tr>
      <w:tr w14:paraId="72C5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19222864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077" w:type="dxa"/>
            <w:vAlign w:val="center"/>
          </w:tcPr>
          <w:p w14:paraId="7057A6F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供货地点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0AC7391D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安庆职业技术学院</w:t>
            </w:r>
          </w:p>
        </w:tc>
      </w:tr>
      <w:tr w14:paraId="5E78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48BF45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077" w:type="dxa"/>
            <w:vAlign w:val="center"/>
          </w:tcPr>
          <w:p w14:paraId="148262B7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  <w:t>图书采购、加工、编目、入库和上架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33A9858A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签订合同后15天完成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且数据录入到学校图书管理系统</w:t>
            </w:r>
          </w:p>
        </w:tc>
      </w:tr>
      <w:tr w14:paraId="2C9B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08" w:type="dxa"/>
            <w:vAlign w:val="center"/>
          </w:tcPr>
          <w:p w14:paraId="772E4FD5"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 w14:paraId="03D9FF9B"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免费质保期</w:t>
            </w:r>
          </w:p>
        </w:tc>
        <w:tc>
          <w:tcPr>
            <w:tcW w:w="5658" w:type="dxa"/>
            <w:vAlign w:val="center"/>
          </w:tcPr>
          <w:p w14:paraId="1549DB41">
            <w:pPr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一年</w:t>
            </w:r>
          </w:p>
        </w:tc>
      </w:tr>
      <w:tr w14:paraId="3AB6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 w14:paraId="400CB468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 w14:paraId="07B37446">
            <w:pPr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商品包装要求</w:t>
            </w:r>
          </w:p>
        </w:tc>
        <w:tc>
          <w:tcPr>
            <w:tcW w:w="5658" w:type="dxa"/>
            <w:vAlign w:val="center"/>
          </w:tcPr>
          <w:p w14:paraId="2911A289"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除另有约定外</w:t>
            </w:r>
            <w:r>
              <w:rPr>
                <w:rFonts w:hint="eastAsia" w:ascii="sans-serif" w:hAnsi="sans-serif" w:cs="sans-serif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供应商交付全部货物的包装要求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sans-serif" w:hAnsi="sans-serif" w:eastAsia="sans-serif" w:cs="sans-serif"/>
                <w:color w:val="auto"/>
                <w:sz w:val="24"/>
                <w:szCs w:val="24"/>
                <w:highlight w:val="none"/>
              </w:rPr>
              <w:t>严格按照国家强制标准执行。</w:t>
            </w:r>
          </w:p>
        </w:tc>
      </w:tr>
    </w:tbl>
    <w:p w14:paraId="4C1C1032"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 w14:paraId="451733A5">
      <w:pPr>
        <w:pStyle w:val="4"/>
        <w:tabs>
          <w:tab w:val="left" w:pos="2730"/>
        </w:tabs>
        <w:ind w:firstLine="472" w:firstLineChars="196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二、技术要求一览表</w:t>
      </w:r>
    </w:p>
    <w:tbl>
      <w:tblPr>
        <w:tblStyle w:val="6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93"/>
        <w:gridCol w:w="5135"/>
        <w:gridCol w:w="555"/>
        <w:gridCol w:w="540"/>
        <w:gridCol w:w="504"/>
      </w:tblGrid>
      <w:tr w14:paraId="129B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78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FE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9A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87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84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BA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4E9B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D1CF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91EC">
            <w:pPr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安庆职业技术学院2024年纸质图书增补采购项目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0288">
            <w:pPr>
              <w:numPr>
                <w:ilvl w:val="0"/>
                <w:numId w:val="0"/>
              </w:numPr>
              <w:snapToGrid w:val="0"/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必须保证图书库源质量，图书采购方式为书目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，采购图书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原则上应是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月以后出版的图书，并按学校要求进行加工、编目、入库和上架。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应保证现采图书的到货率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不少于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98%。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书目报订图书，成交供应商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应在采购人提供订单后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内反馈订购信息及未订到原因。</w:t>
            </w:r>
          </w:p>
          <w:p w14:paraId="01250D6A">
            <w:pPr>
              <w:numPr>
                <w:ilvl w:val="0"/>
                <w:numId w:val="0"/>
              </w:numPr>
              <w:snapToGrid w:val="0"/>
              <w:spacing w:line="4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2、必须保证所供图书均为正版图书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不含教材、宗教类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数量不少于0.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万册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；采购时进行查重，已购图书不再购入。</w:t>
            </w:r>
          </w:p>
          <w:p w14:paraId="00976EF1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3、供货图书种类必须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书目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报订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数据一致，所购图书的品种、复本数由采购人决定。应在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日内完成发货，由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按照采购人要求送货上门到指定地点，并负责卸货，每包图书应伴有发货清单（注明种、册、价格和总码洋）。</w:t>
            </w:r>
          </w:p>
          <w:p w14:paraId="22786F03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5、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具备良好的物资配送能力。 </w:t>
            </w:r>
          </w:p>
          <w:p w14:paraId="78C650AB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、图书发出后应提供每种书完整正确的MARC编目数据，如发现缺少应及时补发。</w:t>
            </w:r>
          </w:p>
          <w:p w14:paraId="3F7D9A39">
            <w:pPr>
              <w:snapToGrid w:val="0"/>
              <w:spacing w:line="440" w:lineRule="exac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需提供编目数据处理服务，为保证图书加工编目数据质量，图书编目数据须符合图书馆的数据编目规则，并提供编目数据上传服务，为本项目配备的编目数据服务人员中至少有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人具有高等教育文献保障系统管理中心颁发的CALIS联合目录编目员证书，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需提供供应商为持证人员缴纳的2024年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月、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月、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月中任意一个月的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>社保证明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（响应文件中提供）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。</w:t>
            </w:r>
          </w:p>
          <w:p w14:paraId="1FDC3C02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需提供标准数据下载服务，能提供标准的CALIS数据下载，具有从高等教育文献保障系统管理中心下载标准数据的能力，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响应文件中提供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与高等教育文献保障系统管理中心签订的CALIS联合目录服务协议证明。</w:t>
            </w:r>
          </w:p>
          <w:p w14:paraId="1B174D87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、按照采购人要求做好图书的加工（包括但不限于粘贴永久性防盗磁条、加盖馆藏章、贴条形码和书标、数据录入等完成一系列完整的加工程序）及图书上架工作。</w:t>
            </w:r>
          </w:p>
          <w:p w14:paraId="76B1F1CB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必须保证所供图书均为正式出版社出版发行的图书（必须保证ISBN的唯一性），如有盗版或非法出版，采购人可拒付全部图书款，且图书不退回，并按订书总码洋的100%进行索赔，由此产生的一切责任（包括全部的法律责任和经济责任）由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承担。</w:t>
            </w:r>
          </w:p>
          <w:p w14:paraId="00C8EE9F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配送图书数据的著录项目应完备和准确：</w:t>
            </w:r>
          </w:p>
          <w:p w14:paraId="249D0DEF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（1）能提供网上MARC格式的采访数据和CALIS联机编目数据；</w:t>
            </w:r>
          </w:p>
          <w:p w14:paraId="27C49341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（2）能提供光盘式MARC格式的采访数据和编目数据；</w:t>
            </w:r>
          </w:p>
          <w:p w14:paraId="3622B2F7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（3）能在采编工作中提供配套服务。</w:t>
            </w:r>
          </w:p>
          <w:p w14:paraId="4495CAA6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不得随意更换采购人选定的图书或搭配其他图书，专业图书发货差错率应不高于2%。如发现配送的图书为非采购人所采图书或出现破损、缺页、装订等错误，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应在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日内进行无条件调换，所造成的损失由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承担。</w:t>
            </w:r>
          </w:p>
          <w:p w14:paraId="14579464">
            <w:pPr>
              <w:snapToGrid w:val="0"/>
              <w:spacing w:line="44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的工作人员须具有良好的工作态度，较高的业务素质，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图书配送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能做好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售后服务工作。</w:t>
            </w:r>
          </w:p>
          <w:p w14:paraId="470DF2A4">
            <w:pPr>
              <w:snapToGrid w:val="0"/>
              <w:spacing w:line="440" w:lineRule="exact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不得向他人转让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项目，也不得将成交项目分解后转让他人。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在履行合同期间如造成违约的，采购人有权终止合同，由此造成的损失，一律由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成交供应商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承担。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2777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7B6C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EC6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F87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说明： </w:t>
            </w:r>
          </w:p>
          <w:p w14:paraId="69CF957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、响应人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保证原厂正品供货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  <w:p w14:paraId="1ED8970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、所有技术参数及要求采购人验收时将逐条核对，如发现与实际情况不符、虚假响应等，采购人有权报监管部门并追究违约责任。 </w:t>
            </w:r>
          </w:p>
          <w:p w14:paraId="2447F27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、响应人应按照谈判文件要求提供证明材料。若响应人提供了竞争性谈判文件未要求的证明材料，谈判小组将不予评审。 </w:t>
            </w:r>
          </w:p>
          <w:p w14:paraId="3C3A1BE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、响应人提供的证明材料须清晰地反映评审内容，如因材料模糊不清，导致谈判小组无法辨认的，谈判小组可以不予认可，一切后果由响应人自行承担。</w:t>
            </w:r>
          </w:p>
        </w:tc>
      </w:tr>
      <w:bookmarkEnd w:id="3"/>
      <w:bookmarkEnd w:id="4"/>
    </w:tbl>
    <w:p w14:paraId="5FBB73AA">
      <w:pPr>
        <w:pStyle w:val="4"/>
        <w:tabs>
          <w:tab w:val="left" w:pos="2730"/>
        </w:tabs>
        <w:ind w:firstLine="472" w:firstLineChars="196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hAnsi="宋体" w:cs="宋体"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、报价要求：</w:t>
      </w:r>
    </w:p>
    <w:p w14:paraId="1AB728A6">
      <w:pPr>
        <w:spacing w:line="4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以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形式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报价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费率指本次采购所有图书和图书配送的费率，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本项目的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费率不得超过100%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 w14:paraId="3AB0CC9B">
      <w:pPr>
        <w:spacing w:line="460" w:lineRule="exact"/>
        <w:ind w:firstLine="422" w:firstLineChars="200"/>
        <w:rPr>
          <w:rFonts w:hint="default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2、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图书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率=（所购图书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及配送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总实洋/所购图书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及配送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总码洋）×100％。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本项目总实洋为8.2万元。</w:t>
      </w:r>
    </w:p>
    <w:p w14:paraId="3F1D1CFC">
      <w:pPr>
        <w:numPr>
          <w:ilvl w:val="0"/>
          <w:numId w:val="0"/>
        </w:numPr>
        <w:snapToGrid w:val="0"/>
        <w:spacing w:line="440" w:lineRule="exact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3、</w:t>
      </w:r>
      <w:r>
        <w:rPr>
          <w:rFonts w:hint="eastAsia" w:ascii="宋体" w:hAnsi="宋体" w:eastAsia="宋体" w:cs="宋体"/>
          <w:szCs w:val="21"/>
          <w:highlight w:val="none"/>
        </w:rPr>
        <w:t>报价中应包含图书采购、运输、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编目、图书条码、磁条、</w:t>
      </w:r>
      <w:r>
        <w:rPr>
          <w:rFonts w:hint="eastAsia" w:ascii="宋体" w:hAnsi="宋体" w:eastAsia="宋体" w:cs="宋体"/>
          <w:szCs w:val="21"/>
          <w:highlight w:val="none"/>
        </w:rPr>
        <w:t>加工、上架等全部服务和材料费用。除成交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价</w:t>
      </w:r>
      <w:r>
        <w:rPr>
          <w:rFonts w:hint="eastAsia" w:ascii="宋体" w:hAnsi="宋体" w:eastAsia="宋体" w:cs="宋体"/>
          <w:szCs w:val="21"/>
          <w:highlight w:val="none"/>
        </w:rPr>
        <w:t>外，采购人不再支付其它任何形式的费用。</w:t>
      </w:r>
    </w:p>
    <w:p w14:paraId="25086ED4">
      <w:pPr>
        <w:pStyle w:val="4"/>
        <w:tabs>
          <w:tab w:val="left" w:pos="2730"/>
        </w:tabs>
        <w:ind w:firstLine="472" w:firstLineChars="196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highlight w:val="none"/>
        </w:rPr>
        <w:t>、人员培训要求</w:t>
      </w:r>
    </w:p>
    <w:p w14:paraId="4F875253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货物验收合格后，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应对采购人的相关人员进行免费现场培训。培训内容包括基本操作、常见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问题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及解决办法等。</w:t>
      </w:r>
    </w:p>
    <w:p w14:paraId="6C402723">
      <w:pPr>
        <w:pStyle w:val="4"/>
        <w:pageBreakBefore w:val="0"/>
        <w:tabs>
          <w:tab w:val="left" w:pos="2730"/>
        </w:tabs>
        <w:kinsoku/>
        <w:overflowPunct/>
        <w:topLinePunct w:val="0"/>
        <w:bidi w:val="0"/>
        <w:snapToGrid/>
        <w:spacing w:line="440" w:lineRule="exact"/>
        <w:ind w:firstLine="472" w:firstLineChars="196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highlight w:val="none"/>
        </w:rPr>
        <w:t>、货物质量及售后服务要求</w:t>
      </w:r>
    </w:p>
    <w:p w14:paraId="39416D9A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1、货物质量：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提供的图书必须是正规渠道正版图书，全新、完好、附件齐全。</w:t>
      </w:r>
    </w:p>
    <w:p w14:paraId="30CCA720">
      <w:pPr>
        <w:pageBreakBefore w:val="0"/>
        <w:widowControl/>
        <w:kinsoku/>
        <w:overflowPunct/>
        <w:topLinePunct w:val="0"/>
        <w:bidi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谈判文件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另有约定的从其约定。质保期从货物验收合格后算起。</w:t>
      </w:r>
    </w:p>
    <w:p w14:paraId="49629A45">
      <w:pPr>
        <w:pStyle w:val="4"/>
        <w:pageBreakBefore w:val="0"/>
        <w:tabs>
          <w:tab w:val="left" w:pos="2730"/>
        </w:tabs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highlight w:val="none"/>
        </w:rPr>
        <w:t xml:space="preserve">、验收     </w:t>
      </w:r>
    </w:p>
    <w:p w14:paraId="79A7A32C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所采图书到库、加工、编目、上架完毕后，采购人组织相关人员通过图书管理系统进行入库统计，以谈判文件和合同作为验收依据进行验收。</w:t>
      </w:r>
    </w:p>
    <w:p w14:paraId="0A452953">
      <w:pPr>
        <w:pStyle w:val="2"/>
        <w:rPr>
          <w:rFonts w:hint="eastAsia"/>
        </w:rPr>
      </w:pPr>
    </w:p>
    <w:p w14:paraId="7D3B41E9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3433"/>
    <w:rsid w:val="3A5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2024-11-28T08:18:00Z</dcterms:created>
  <dc:creator>NTKO</dc:creator>
  <cp:lastModifiedBy>NTKO</cp:lastModifiedBy>
  <dcterms:modified xsi:type="dcterms:W3CDTF">2024-11-28T08:18:57Z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86002013696A44FD803927BE12AB2E2E_11</vt:lpwstr>
  </property>
</Properties>
</file>